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17658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</w:rPr>
        <w:t>方案征集相关说明</w:t>
      </w:r>
    </w:p>
    <w:p w14:paraId="2AD14502">
      <w:pPr>
        <w:pStyle w:val="4"/>
        <w:keepNext w:val="0"/>
        <w:keepLines w:val="0"/>
        <w:widowControl/>
        <w:suppressLineNumbers w:val="0"/>
        <w:spacing w:beforeAutospacing="0" w:afterAutospacing="0"/>
        <w:ind w:left="0" w:firstLine="640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一、项目内容与建设目标</w:t>
      </w:r>
    </w:p>
    <w:p w14:paraId="351F97ED">
      <w:pPr>
        <w:pStyle w:val="4"/>
        <w:keepNext w:val="0"/>
        <w:keepLines w:val="0"/>
        <w:widowControl/>
        <w:suppressLineNumbers w:val="0"/>
        <w:spacing w:beforeAutospacing="0" w:afterAutospacing="0"/>
        <w:ind w:lef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本次征集共包含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个项目，各项目核心需求如下：</w:t>
      </w:r>
    </w:p>
    <w:p w14:paraId="5B80647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（一）智慧化报修平台</w:t>
      </w:r>
    </w:p>
    <w:p w14:paraId="5E8026F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服务内容：1.实现覆盖水电设施、公寓设备、公共区域、楼宇基建等全部报修事项。2.支持全校师生、后勤运维人员、管理员等多角色使用。3.系统页面加载时间不超过3秒，支持最低500人同时在线使用。4.与学校信息化系统对接，实现数据互通。5.具备完善的权限管理与操作日志审计功能。</w:t>
      </w:r>
    </w:p>
    <w:p w14:paraId="57586BF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（二）智慧化配电房监管系统</w:t>
      </w:r>
    </w:p>
    <w:p w14:paraId="73E00CB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服务内容：1.搭建校园配电房智能在线监管系统，对全校17台配电变压器及2座开闭所实现24小时不间断、自动化、智能化的电力运行参数实时监测与预警管控。2.系统以配电一次图的形式直观显示配电线路的运行状态，实时监测各回路电压、电流、功率、功率因数、电能等电参数信息，配电设备在线监测覆盖率达到100%。3.响应能力在排除网络因素后，电力参数采集间隔≤1分钟，报警信息推送≤2秒；异常参数自动报警，报警响应时间≤5秒。4.与学校信息化平台对接，形成统一数据看板。5.具备完善的权限管理与操作日志审计功能。</w:t>
      </w:r>
    </w:p>
    <w:p w14:paraId="473D072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（三）二次供水打水系统智能控制</w:t>
      </w:r>
    </w:p>
    <w:p w14:paraId="01E2889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服务内容：1.搭建智能数字化控制运维体系，覆盖学校现有的四个供水主水池，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对已有的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三套控制柜系统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升级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。2.支持后勤运维人员、管理员等多角色使用；支持多人同时在线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监管和控制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3.与学校信息化系统对接，实现数据互通。4.具备完善的权限管理与操作日志审计功能。</w:t>
      </w:r>
    </w:p>
    <w:p w14:paraId="0EE2F82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leftChars="0" w:right="0" w:righ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（四）医院自助挂号收费系统</w:t>
      </w:r>
    </w:p>
    <w:p w14:paraId="23C4F1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服务内容：1.搭建全天候自助缴费服务通道，实现挂号、缴费、医保结算、票据打印、就诊查询等业务</w:t>
      </w:r>
      <w:r>
        <w:rPr>
          <w:rStyle w:val="7"/>
          <w:rFonts w:hint="default" w:ascii="Times New Roman" w:hAnsi="Times New Roman" w:eastAsia="方正仿宋_GBK" w:cs="Times New Roman"/>
          <w:b w:val="0"/>
          <w:bCs/>
          <w:kern w:val="0"/>
          <w:sz w:val="32"/>
          <w:szCs w:val="32"/>
          <w:lang w:val="en-US" w:eastAsia="zh-CN" w:bidi="ar"/>
        </w:rPr>
        <w:t>24小时自助办理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。2.结合师生就医特点，简化自助操作流程，支持身份证、医保卡、人脸识别等多种登录方式。3.实现数据智能统计，赋能校园医疗精细化管理。系统与医院现有HIS系统、校园医疗管理体系对接，自动统计昼夜就诊数据、挂号缴费数据、时段就诊流量等信息，形成标准化数据报表。</w:t>
      </w:r>
    </w:p>
    <w:p w14:paraId="607293B0">
      <w:pPr>
        <w:ind w:firstLine="640" w:firstLineChars="200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二、应征单位资格要求</w:t>
      </w:r>
    </w:p>
    <w:p w14:paraId="3764FC8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1.具有合格资质、良好信誉和售后服务能力的供应商。</w:t>
      </w:r>
    </w:p>
    <w:p w14:paraId="25D85AE1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2.等保测评项目需额外具备国家网络安全等级保护测评机构推荐证书（在有效期内）。</w:t>
      </w:r>
    </w:p>
    <w:p w14:paraId="4C4B9424">
      <w:pPr>
        <w:ind w:firstLine="640" w:firstLineChars="200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三、应征文件提交</w:t>
      </w:r>
    </w:p>
    <w:p w14:paraId="2155752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（一）提交内容</w:t>
      </w:r>
    </w:p>
    <w:p w14:paraId="3F95F0BC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1.资格证明文件：营业执照、资质证书（等保测评项目）</w:t>
      </w:r>
    </w:p>
    <w:p w14:paraId="0716143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2.建设/服务方案：项目概述、需求理解、总体架构、技术路线、功能模块、实施计划、质量保障、安全方案、运维服务、培训方案、风险应对等。</w:t>
      </w:r>
    </w:p>
    <w:p w14:paraId="5F1BB31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3.报价文件：详细报价清单（分项报价、总价、服务周期、质保期）、报价说明。</w:t>
      </w:r>
    </w:p>
    <w:p w14:paraId="178CAD3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（二）提交要求</w:t>
      </w:r>
    </w:p>
    <w:p w14:paraId="45F9442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1.纸质文件：正本1份并加盖公章，封面注明项目名称、单位名称、联系人、电话。</w:t>
      </w:r>
    </w:p>
    <w:p w14:paraId="35E4E66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2.电子文件：PDF+Word格式，与纸质文件一并提交。</w:t>
      </w:r>
    </w:p>
    <w:p w14:paraId="3457ED0C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收件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截止时间</w:t>
      </w:r>
    </w:p>
    <w:p w14:paraId="55F63B31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5日17:00</w:t>
      </w:r>
    </w:p>
    <w:p w14:paraId="58BF9CD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（四）提交地点</w:t>
      </w:r>
    </w:p>
    <w:p w14:paraId="6014BA6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重庆市沙坪坝区壮志路33号四川外国语大学东区（山下）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后勤基建管理处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可邮寄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08FD"/>
    <w:rsid w:val="06585F98"/>
    <w:rsid w:val="0A801619"/>
    <w:rsid w:val="13936861"/>
    <w:rsid w:val="160B7016"/>
    <w:rsid w:val="17C4348D"/>
    <w:rsid w:val="19CC487B"/>
    <w:rsid w:val="1B8A5029"/>
    <w:rsid w:val="1D1C1676"/>
    <w:rsid w:val="1D954F84"/>
    <w:rsid w:val="2164183D"/>
    <w:rsid w:val="24F1163A"/>
    <w:rsid w:val="256C0CC0"/>
    <w:rsid w:val="2C1A5107"/>
    <w:rsid w:val="2D4A7B39"/>
    <w:rsid w:val="33114C55"/>
    <w:rsid w:val="348C4EDB"/>
    <w:rsid w:val="379C3687"/>
    <w:rsid w:val="42186000"/>
    <w:rsid w:val="42D038CA"/>
    <w:rsid w:val="444A6219"/>
    <w:rsid w:val="471B26FA"/>
    <w:rsid w:val="4B72052F"/>
    <w:rsid w:val="510460CD"/>
    <w:rsid w:val="514A408D"/>
    <w:rsid w:val="51851520"/>
    <w:rsid w:val="519F2BF9"/>
    <w:rsid w:val="51D6733E"/>
    <w:rsid w:val="51FB0B52"/>
    <w:rsid w:val="52AF4AA3"/>
    <w:rsid w:val="5991071A"/>
    <w:rsid w:val="5B223BE4"/>
    <w:rsid w:val="62213376"/>
    <w:rsid w:val="63FD02BC"/>
    <w:rsid w:val="65651219"/>
    <w:rsid w:val="69036813"/>
    <w:rsid w:val="70DC4329"/>
    <w:rsid w:val="70E909E4"/>
    <w:rsid w:val="74640AAD"/>
    <w:rsid w:val="760B4F58"/>
    <w:rsid w:val="78D56123"/>
    <w:rsid w:val="7A7B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1085</Words>
  <Characters>1139</Characters>
  <Lines>0</Lines>
  <Paragraphs>0</Paragraphs>
  <TotalTime>2</TotalTime>
  <ScaleCrop>false</ScaleCrop>
  <LinksUpToDate>false</LinksUpToDate>
  <CharactersWithSpaces>1139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2026-09-29T08:20:00Z</dcterms:created>
  <dc:creator>sisu</dc:creator>
  <cp:lastModifiedBy>余佳洋</cp:lastModifiedBy>
  <dcterms:modified xsi:type="dcterms:W3CDTF">2026-09-30T07:42:33Z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eyJoZGlkIjoiMzljYTFlMjM5NjIzMGI5NjQzMmQ0NDI0OGVkNDkzMWYiLCJ1c2VySWQiOiI0NTA4MDMyODcifQ==</vt:lpwstr>
  </property>
  <property fmtid="{D5CDD505-2E9C-101B-9397-08002B2CF9AE}" pid="4" name="ICV">
    <vt:lpwstr>8693B9C69F8244A2A15D7D527AB675BB_12</vt:lpwstr>
  </property>
</Properties>
</file>